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B693E" w14:textId="77617508" w:rsidR="008C3D38" w:rsidRDefault="008C3D38" w:rsidP="008C3D38">
      <w:pPr>
        <w:pStyle w:val="1"/>
        <w:numPr>
          <w:ilvl w:val="0"/>
          <w:numId w:val="0"/>
        </w:numPr>
        <w:spacing w:after="240"/>
        <w:rPr>
          <w:rFonts w:ascii="Times New Roman" w:eastAsia="Calibri" w:hAnsi="Times New Roman" w:cs="Times New Roman"/>
          <w:noProof/>
          <w:sz w:val="28"/>
          <w:lang w:eastAsia="en-US"/>
        </w:rPr>
      </w:pPr>
    </w:p>
    <w:p w14:paraId="70D3AE7C" w14:textId="03D9D18C" w:rsidR="008C3D38" w:rsidRDefault="008C3D38" w:rsidP="008C3D38">
      <w:pPr>
        <w:rPr>
          <w:lang w:eastAsia="en-US"/>
        </w:rPr>
      </w:pPr>
    </w:p>
    <w:p w14:paraId="56489D22" w14:textId="77777777" w:rsidR="008C3D38" w:rsidRPr="008C3D38" w:rsidRDefault="008C3D38" w:rsidP="008C3D38">
      <w:pPr>
        <w:rPr>
          <w:lang w:eastAsia="en-US"/>
        </w:rPr>
      </w:pPr>
    </w:p>
    <w:p w14:paraId="3734B370" w14:textId="77777777" w:rsidR="008C3D38" w:rsidRDefault="008C3D38" w:rsidP="008C3D38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  <w:lang w:eastAsia="en-US"/>
        </w:rPr>
      </w:pPr>
      <w:r w:rsidRPr="008C3D38">
        <w:rPr>
          <w:rFonts w:ascii="Times New Roman" w:hAnsi="Times New Roman" w:cs="Times New Roman"/>
          <w:b/>
          <w:bCs/>
          <w:sz w:val="144"/>
          <w:szCs w:val="144"/>
          <w:u w:val="single"/>
          <w:lang w:eastAsia="en-US"/>
        </w:rPr>
        <w:t xml:space="preserve">Результаты НОКО </w:t>
      </w:r>
    </w:p>
    <w:p w14:paraId="2456A14F" w14:textId="77777777" w:rsidR="008C3D38" w:rsidRPr="008C3D38" w:rsidRDefault="008C3D38" w:rsidP="008C3D3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en-US"/>
        </w:rPr>
      </w:pPr>
    </w:p>
    <w:p w14:paraId="4BDA9070" w14:textId="7BD48DF3" w:rsidR="008C3D38" w:rsidRPr="008C3D38" w:rsidRDefault="008C3D38" w:rsidP="008C3D38">
      <w:pPr>
        <w:jc w:val="center"/>
        <w:rPr>
          <w:rFonts w:ascii="Times New Roman" w:hAnsi="Times New Roman" w:cs="Times New Roman"/>
          <w:b/>
          <w:bCs/>
          <w:sz w:val="144"/>
          <w:szCs w:val="144"/>
          <w:u w:val="single"/>
          <w:lang w:eastAsia="en-US"/>
        </w:rPr>
      </w:pPr>
      <w:r w:rsidRPr="008C3D38">
        <w:rPr>
          <w:rFonts w:ascii="Times New Roman" w:hAnsi="Times New Roman" w:cs="Times New Roman"/>
          <w:b/>
          <w:bCs/>
          <w:sz w:val="144"/>
          <w:szCs w:val="144"/>
          <w:u w:val="single"/>
          <w:lang w:eastAsia="en-US"/>
        </w:rPr>
        <w:t>2019 год</w:t>
      </w:r>
    </w:p>
    <w:p w14:paraId="150E31CD" w14:textId="5604D532" w:rsidR="008C3D38" w:rsidRPr="008C3D38" w:rsidRDefault="008C3D38" w:rsidP="008C3D38">
      <w:pPr>
        <w:pStyle w:val="1"/>
        <w:numPr>
          <w:ilvl w:val="0"/>
          <w:numId w:val="0"/>
        </w:numPr>
        <w:spacing w:after="24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3D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lastRenderedPageBreak/>
        <w:t>МАДОУ детский сад № 571</w:t>
      </w:r>
      <w:r w:rsidRPr="008C3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ИНН </w:t>
      </w:r>
      <w:r w:rsidRPr="008C3D38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6670319805</w:t>
      </w:r>
    </w:p>
    <w:p w14:paraId="5C994F6D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</w:t>
      </w:r>
      <w:proofErr w:type="gramStart"/>
      <w:r w:rsidRPr="008C3D38">
        <w:rPr>
          <w:rFonts w:ascii="Times New Roman" w:hAnsi="Times New Roman" w:cs="Times New Roman"/>
          <w:sz w:val="28"/>
          <w:szCs w:val="28"/>
        </w:rPr>
        <w:t xml:space="preserve">единица: 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г.Екатеринбург</w:t>
      </w:r>
      <w:proofErr w:type="gramEnd"/>
      <w:r w:rsidRPr="008C3D38">
        <w:rPr>
          <w:rFonts w:ascii="Times New Roman" w:hAnsi="Times New Roman" w:cs="Times New Roman"/>
          <w:b/>
          <w:noProof/>
          <w:sz w:val="28"/>
          <w:szCs w:val="28"/>
        </w:rPr>
        <w:t>, Кировский  район</w:t>
      </w:r>
    </w:p>
    <w:p w14:paraId="1FFEC1DE" w14:textId="77777777" w:rsidR="008C3D38" w:rsidRPr="008C3D38" w:rsidRDefault="008C3D38" w:rsidP="008C3D38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p w14:paraId="0B602D2E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Общее количество опрошенных составляет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138</w:t>
      </w:r>
      <w:r w:rsidRPr="008C3D38">
        <w:rPr>
          <w:rFonts w:ascii="Times New Roman" w:hAnsi="Times New Roman" w:cs="Times New Roman"/>
          <w:sz w:val="28"/>
          <w:szCs w:val="28"/>
        </w:rPr>
        <w:t xml:space="preserve"> чел. – родителей/ законных представителей получателей услуг.</w:t>
      </w:r>
    </w:p>
    <w:p w14:paraId="03B2004A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1C60C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14:paraId="4AD7B488" w14:textId="77777777" w:rsidR="008C3D38" w:rsidRPr="008C3D38" w:rsidRDefault="008C3D38" w:rsidP="008C3D38">
      <w:pPr>
        <w:spacing w:before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8C3D38">
        <w:rPr>
          <w:rFonts w:ascii="Times New Roman" w:hAnsi="Times New Roman" w:cs="Times New Roman"/>
          <w:b/>
          <w:sz w:val="28"/>
          <w:szCs w:val="28"/>
        </w:rPr>
        <w:t>«Открытость и доступность информации об образовательной организации»</w:t>
      </w:r>
      <w:r w:rsidRPr="008C3D38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 xml:space="preserve">94,6 </w:t>
      </w:r>
      <w:r w:rsidRPr="008C3D38">
        <w:rPr>
          <w:rFonts w:ascii="Times New Roman" w:hAnsi="Times New Roman" w:cs="Times New Roman"/>
          <w:sz w:val="28"/>
          <w:szCs w:val="28"/>
        </w:rPr>
        <w:t>балла</w:t>
      </w:r>
    </w:p>
    <w:p w14:paraId="5035926F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</w:p>
    <w:p w14:paraId="323F7BAD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8C3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 xml:space="preserve">90 </w:t>
      </w:r>
      <w:r w:rsidRPr="008C3D38">
        <w:rPr>
          <w:rFonts w:ascii="Times New Roman" w:hAnsi="Times New Roman" w:cs="Times New Roman"/>
          <w:sz w:val="28"/>
          <w:szCs w:val="28"/>
        </w:rPr>
        <w:t>балла</w:t>
      </w:r>
    </w:p>
    <w:p w14:paraId="48785D09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4C95FD28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94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311DCE09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8C3D38">
        <w:rPr>
          <w:rFonts w:ascii="Times New Roman" w:hAnsi="Times New Roman" w:cs="Times New Roman"/>
          <w:b/>
          <w:sz w:val="28"/>
          <w:szCs w:val="28"/>
        </w:rPr>
        <w:t>«Комфортность условий предоставления услуг»</w:t>
      </w:r>
      <w:r w:rsidRPr="008C3D38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72,5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5F75F553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</w:p>
    <w:p w14:paraId="4B516AFC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комфортных условий для предоставления услуг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60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0D822CBA" w14:textId="77777777" w:rsidR="008C3D38" w:rsidRPr="008C3D38" w:rsidRDefault="008C3D38" w:rsidP="008C3D38">
      <w:pPr>
        <w:spacing w:after="120"/>
        <w:ind w:left="709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85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55FA939E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lastRenderedPageBreak/>
        <w:t xml:space="preserve">Интегральное значение в части показателей, характеризующих критерий </w:t>
      </w:r>
      <w:r w:rsidRPr="008C3D38">
        <w:rPr>
          <w:rFonts w:ascii="Times New Roman" w:hAnsi="Times New Roman" w:cs="Times New Roman"/>
          <w:b/>
          <w:sz w:val="28"/>
          <w:szCs w:val="28"/>
        </w:rPr>
        <w:t>«Доступность услуг для инвалидов»</w:t>
      </w:r>
      <w:r w:rsidRPr="008C3D38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44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08FDE925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</w:p>
    <w:p w14:paraId="0FE5F4A1" w14:textId="77777777" w:rsidR="008C3D38" w:rsidRPr="008C3D38" w:rsidRDefault="008C3D38" w:rsidP="008C3D3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20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03E68335" w14:textId="77777777" w:rsidR="008C3D38" w:rsidRPr="008C3D38" w:rsidRDefault="008C3D38" w:rsidP="008C3D3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20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3D443D01" w14:textId="77777777" w:rsidR="008C3D38" w:rsidRPr="008C3D38" w:rsidRDefault="008C3D38" w:rsidP="008C3D38">
      <w:pPr>
        <w:spacing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доступностью услуг для инвалидов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100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7DE52467" w14:textId="77777777" w:rsidR="008C3D38" w:rsidRPr="008C3D38" w:rsidRDefault="008C3D38" w:rsidP="008C3D3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289D7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8C3D38">
        <w:rPr>
          <w:rFonts w:ascii="Times New Roman" w:hAnsi="Times New Roman" w:cs="Times New Roman"/>
          <w:b/>
          <w:sz w:val="28"/>
          <w:szCs w:val="28"/>
        </w:rPr>
        <w:t>«Доброжелательность, вежливость работников организации»</w:t>
      </w:r>
      <w:r w:rsidRPr="008C3D38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94,6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0E5ED1DA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</w:p>
    <w:p w14:paraId="66A55C61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70D5DA50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94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5725308A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95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48C3F32D" w14:textId="77777777" w:rsidR="008C3D38" w:rsidRPr="008C3D38" w:rsidRDefault="008C3D38" w:rsidP="008C3D38">
      <w:pPr>
        <w:pStyle w:val="a8"/>
        <w:spacing w:after="120"/>
        <w:ind w:left="360"/>
        <w:rPr>
          <w:rFonts w:ascii="Times New Roman" w:hAnsi="Times New Roman"/>
          <w:sz w:val="28"/>
          <w:szCs w:val="28"/>
        </w:rPr>
      </w:pPr>
    </w:p>
    <w:p w14:paraId="2054E568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Интегральное значение в части показателей, характеризующих критерий </w:t>
      </w:r>
      <w:r w:rsidRPr="008C3D38">
        <w:rPr>
          <w:rFonts w:ascii="Times New Roman" w:hAnsi="Times New Roman" w:cs="Times New Roman"/>
          <w:b/>
          <w:sz w:val="28"/>
          <w:szCs w:val="28"/>
        </w:rPr>
        <w:t>«Удовлетворенность условиями оказания услуг»</w:t>
      </w:r>
      <w:r w:rsidRPr="008C3D38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92,4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73F19B5F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3D38">
        <w:rPr>
          <w:rFonts w:ascii="Times New Roman" w:hAnsi="Times New Roman" w:cs="Times New Roman"/>
          <w:i/>
          <w:sz w:val="28"/>
          <w:szCs w:val="28"/>
        </w:rPr>
        <w:t>в том числе по показателям:</w:t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  <w:r w:rsidRPr="008C3D38">
        <w:rPr>
          <w:rFonts w:ascii="Times New Roman" w:hAnsi="Times New Roman" w:cs="Times New Roman"/>
          <w:i/>
          <w:sz w:val="28"/>
          <w:szCs w:val="28"/>
        </w:rPr>
        <w:tab/>
      </w:r>
    </w:p>
    <w:p w14:paraId="16E28E7D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89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0C81185F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lastRenderedPageBreak/>
        <w:t xml:space="preserve">доля получателей услуг, удовлетворенных организационными </w:t>
      </w:r>
      <w:proofErr w:type="gramStart"/>
      <w:r w:rsidRPr="008C3D38">
        <w:rPr>
          <w:rFonts w:ascii="Times New Roman" w:hAnsi="Times New Roman" w:cs="Times New Roman"/>
          <w:sz w:val="28"/>
          <w:szCs w:val="28"/>
        </w:rPr>
        <w:t>условиями  -</w:t>
      </w:r>
      <w:proofErr w:type="gramEnd"/>
      <w:r w:rsidRPr="008C3D38">
        <w:rPr>
          <w:rFonts w:ascii="Times New Roman" w:hAnsi="Times New Roman" w:cs="Times New Roman"/>
          <w:sz w:val="28"/>
          <w:szCs w:val="28"/>
        </w:rPr>
        <w:t xml:space="preserve">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96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4F90A883" w14:textId="77777777" w:rsidR="008C3D38" w:rsidRPr="008C3D38" w:rsidRDefault="008C3D38" w:rsidP="008C3D38">
      <w:pPr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8C3D38">
        <w:rPr>
          <w:rFonts w:ascii="Times New Roman" w:hAnsi="Times New Roman" w:cs="Times New Roman"/>
          <w:sz w:val="28"/>
          <w:szCs w:val="28"/>
        </w:rPr>
        <w:t>организации  -</w:t>
      </w:r>
      <w:proofErr w:type="gramEnd"/>
      <w:r w:rsidRPr="008C3D38">
        <w:rPr>
          <w:rFonts w:ascii="Times New Roman" w:hAnsi="Times New Roman" w:cs="Times New Roman"/>
          <w:sz w:val="28"/>
          <w:szCs w:val="28"/>
        </w:rPr>
        <w:t xml:space="preserve">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93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</w:t>
      </w:r>
    </w:p>
    <w:p w14:paraId="651E20C0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14:paraId="4FDB5CF6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8C3D38">
        <w:rPr>
          <w:rFonts w:ascii="Times New Roman" w:hAnsi="Times New Roman" w:cs="Times New Roman"/>
          <w:sz w:val="28"/>
          <w:szCs w:val="28"/>
        </w:rPr>
        <w:tab/>
      </w:r>
      <w:r w:rsidRPr="008C3D38">
        <w:rPr>
          <w:rFonts w:ascii="Times New Roman" w:hAnsi="Times New Roman" w:cs="Times New Roman"/>
          <w:sz w:val="28"/>
          <w:szCs w:val="28"/>
        </w:rPr>
        <w:tab/>
      </w:r>
    </w:p>
    <w:p w14:paraId="2D8A22D5" w14:textId="77777777" w:rsidR="008C3D38" w:rsidRPr="008C3D38" w:rsidRDefault="008C3D38" w:rsidP="008C3D38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</w:rPr>
        <w:t>=∑</w:t>
      </w:r>
      <w:proofErr w:type="spellStart"/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K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en-US"/>
        </w:rPr>
        <w:t>m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proofErr w:type="spellEnd"/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/5, </w:t>
      </w:r>
    </w:p>
    <w:p w14:paraId="27671A93" w14:textId="77777777" w:rsidR="008C3D38" w:rsidRPr="008C3D38" w:rsidRDefault="008C3D38" w:rsidP="008C3D3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3D38">
        <w:rPr>
          <w:rFonts w:ascii="Times New Roman" w:eastAsia="Times New Roman" w:hAnsi="Times New Roman" w:cs="Times New Roman"/>
          <w:bCs/>
          <w:sz w:val="28"/>
          <w:szCs w:val="28"/>
        </w:rPr>
        <w:t>где:</w:t>
      </w:r>
    </w:p>
    <w:p w14:paraId="39734109" w14:textId="77777777" w:rsidR="008C3D38" w:rsidRPr="008C3D38" w:rsidRDefault="008C3D38" w:rsidP="008C3D3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/>
        </w:rPr>
        <w:t>n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 xml:space="preserve">  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proofErr w:type="gramEnd"/>
      <w:r w:rsidRPr="008C3D38">
        <w:rPr>
          <w:rFonts w:ascii="Times New Roman" w:eastAsia="Times New Roman" w:hAnsi="Times New Roman" w:cs="Times New Roman"/>
          <w:bCs/>
          <w:sz w:val="28"/>
          <w:szCs w:val="28"/>
        </w:rPr>
        <w:t xml:space="preserve">  показатель </w:t>
      </w:r>
      <w:r w:rsidRPr="008C3D3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оценки качества </w:t>
      </w:r>
      <w:r w:rsidRPr="008C3D38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Pr="008C3D38">
        <w:rPr>
          <w:rFonts w:ascii="Times New Roman" w:eastAsia="Times New Roman" w:hAnsi="Times New Roman" w:cs="Times New Roman"/>
          <w:bCs/>
          <w:sz w:val="28"/>
          <w:szCs w:val="28"/>
        </w:rPr>
        <w:t>-ой организации;</w:t>
      </w:r>
    </w:p>
    <w:p w14:paraId="1592C2A0" w14:textId="77777777" w:rsidR="008C3D38" w:rsidRPr="008C3D38" w:rsidRDefault="008C3D38" w:rsidP="008C3D38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m</w:t>
      </w:r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n</w:t>
      </w:r>
      <w:proofErr w:type="spellEnd"/>
      <w:r w:rsidRPr="008C3D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</w:t>
      </w:r>
      <w:r w:rsidRPr="008C3D38">
        <w:rPr>
          <w:rFonts w:ascii="Times New Roman" w:eastAsia="Times New Roman" w:hAnsi="Times New Roman" w:cs="Times New Roman"/>
          <w:bCs/>
          <w:sz w:val="28"/>
          <w:szCs w:val="28"/>
        </w:rPr>
        <w:t xml:space="preserve"> значения критериев оценки в n-ой организации</w:t>
      </w:r>
    </w:p>
    <w:p w14:paraId="3A412B1F" w14:textId="77777777" w:rsidR="008C3D38" w:rsidRPr="008C3D38" w:rsidRDefault="008C3D38" w:rsidP="008C3D38">
      <w:pPr>
        <w:spacing w:before="480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b/>
          <w:sz w:val="28"/>
          <w:szCs w:val="28"/>
        </w:rPr>
        <w:t xml:space="preserve">Показатель оценки качества по образовательной организации </w:t>
      </w:r>
      <w:r w:rsidRPr="008C3D38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79,62</w:t>
      </w:r>
      <w:r w:rsidRPr="008C3D38">
        <w:rPr>
          <w:rFonts w:ascii="Times New Roman" w:hAnsi="Times New Roman" w:cs="Times New Roman"/>
          <w:sz w:val="28"/>
          <w:szCs w:val="28"/>
        </w:rPr>
        <w:t xml:space="preserve"> балла.</w:t>
      </w:r>
    </w:p>
    <w:p w14:paraId="7A0CC7A5" w14:textId="4BAD64E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8C3D38">
        <w:rPr>
          <w:rFonts w:ascii="Times New Roman" w:hAnsi="Times New Roman" w:cs="Times New Roman"/>
          <w:b/>
          <w:sz w:val="28"/>
          <w:szCs w:val="28"/>
        </w:rPr>
        <w:t>«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ХОРОШО</w:t>
      </w:r>
      <w:r w:rsidRPr="008C3D38">
        <w:rPr>
          <w:rFonts w:ascii="Times New Roman" w:hAnsi="Times New Roman" w:cs="Times New Roman"/>
          <w:b/>
          <w:sz w:val="28"/>
          <w:szCs w:val="28"/>
        </w:rPr>
        <w:t>».</w:t>
      </w:r>
    </w:p>
    <w:p w14:paraId="57540B23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D38">
        <w:rPr>
          <w:rFonts w:ascii="Times New Roman" w:hAnsi="Times New Roman" w:cs="Times New Roman"/>
          <w:b/>
          <w:sz w:val="28"/>
          <w:szCs w:val="28"/>
        </w:rPr>
        <w:t>Основные недостатки образовательной организации, указанные получателями услуг</w:t>
      </w:r>
      <w:r w:rsidRPr="008C3D38">
        <w:rPr>
          <w:rStyle w:val="a7"/>
          <w:rFonts w:ascii="Times New Roman" w:hAnsi="Times New Roman" w:cs="Times New Roman"/>
          <w:b/>
          <w:sz w:val="28"/>
          <w:szCs w:val="28"/>
        </w:rPr>
        <w:footnoteReference w:id="1"/>
      </w:r>
      <w:r w:rsidRPr="008C3D38">
        <w:rPr>
          <w:rFonts w:ascii="Times New Roman" w:hAnsi="Times New Roman" w:cs="Times New Roman"/>
          <w:b/>
          <w:sz w:val="28"/>
          <w:szCs w:val="28"/>
        </w:rPr>
        <w:t>:</w:t>
      </w:r>
    </w:p>
    <w:p w14:paraId="4E3C23D7" w14:textId="77777777" w:rsidR="008C3D38" w:rsidRPr="008C3D38" w:rsidRDefault="008C3D38" w:rsidP="008C3D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sz w:val="28"/>
          <w:szCs w:val="28"/>
        </w:rPr>
        <w:t xml:space="preserve">Замечания и предложения были высказаны </w:t>
      </w:r>
      <w:r w:rsidRPr="008C3D38">
        <w:rPr>
          <w:rFonts w:ascii="Times New Roman" w:hAnsi="Times New Roman" w:cs="Times New Roman"/>
          <w:b/>
          <w:noProof/>
          <w:sz w:val="28"/>
          <w:szCs w:val="28"/>
        </w:rPr>
        <w:t>25,4</w:t>
      </w:r>
      <w:r w:rsidRPr="008C3D38">
        <w:rPr>
          <w:rFonts w:ascii="Times New Roman" w:hAnsi="Times New Roman" w:cs="Times New Roman"/>
          <w:b/>
          <w:sz w:val="28"/>
          <w:szCs w:val="28"/>
        </w:rPr>
        <w:t>%</w:t>
      </w:r>
      <w:r w:rsidRPr="008C3D38">
        <w:rPr>
          <w:rFonts w:ascii="Times New Roman" w:hAnsi="Times New Roman" w:cs="Times New Roman"/>
          <w:sz w:val="28"/>
          <w:szCs w:val="28"/>
        </w:rPr>
        <w:t xml:space="preserve"> получателей услуг</w:t>
      </w:r>
    </w:p>
    <w:p w14:paraId="7437DF0C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оснащение и зонирование детских площадок для прогулок - 3%</w:t>
      </w:r>
    </w:p>
    <w:p w14:paraId="1E74B770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график работы - 9%</w:t>
      </w:r>
    </w:p>
    <w:p w14:paraId="7EAE02B3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проблемы питания - 14%</w:t>
      </w:r>
    </w:p>
    <w:p w14:paraId="74AA8403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образовательно-развивающие программы (недостаток, оплата) - 23%</w:t>
      </w:r>
    </w:p>
    <w:p w14:paraId="4C975203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благоустройство прилегающей территории - 6%</w:t>
      </w:r>
    </w:p>
    <w:p w14:paraId="64321EB8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оснащение - 23%</w:t>
      </w:r>
    </w:p>
    <w:p w14:paraId="71D16CAE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мебель (ремонт, замена, недостаток) - 3%</w:t>
      </w:r>
    </w:p>
    <w:p w14:paraId="0A434860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узкопрофильные специалисты - логопеды, психологи - 14%</w:t>
      </w:r>
    </w:p>
    <w:p w14:paraId="523C3369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охрана, видеонаблюдение, доступ в организацию - 11%</w:t>
      </w:r>
    </w:p>
    <w:p w14:paraId="6A8D273F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парковски - 9%</w:t>
      </w:r>
    </w:p>
    <w:p w14:paraId="44278F80" w14:textId="77777777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качество работы персонала (вежливость, индивидуальный подход, невыполнение прямых обязанностей) - 9%</w:t>
      </w:r>
    </w:p>
    <w:p w14:paraId="211E984E" w14:textId="42CD37C5" w:rsidR="008C3D38" w:rsidRPr="008C3D38" w:rsidRDefault="008C3D38" w:rsidP="008C3D38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нет спален - 3%</w:t>
      </w:r>
    </w:p>
    <w:p w14:paraId="2DC59DFC" w14:textId="77777777" w:rsidR="008C3D38" w:rsidRPr="008C3D38" w:rsidRDefault="008C3D38" w:rsidP="008C3D38">
      <w:pPr>
        <w:spacing w:before="24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C3D38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  <w:r w:rsidRPr="008C3D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3D38">
        <w:rPr>
          <w:rFonts w:ascii="Times New Roman" w:hAnsi="Times New Roman" w:cs="Times New Roman"/>
          <w:b/>
          <w:sz w:val="28"/>
          <w:szCs w:val="28"/>
        </w:rPr>
        <w:t>для</w:t>
      </w:r>
      <w:r w:rsidRPr="008C3D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3D38">
        <w:rPr>
          <w:rFonts w:ascii="Times New Roman" w:hAnsi="Times New Roman" w:cs="Times New Roman"/>
          <w:b/>
          <w:sz w:val="28"/>
          <w:szCs w:val="28"/>
        </w:rPr>
        <w:t>образовательной</w:t>
      </w:r>
      <w:r w:rsidRPr="008C3D3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8C3D38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8C3D38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114AA87D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14:paraId="782E7203" w14:textId="77777777" w:rsidR="008C3D38" w:rsidRPr="008C3D38" w:rsidRDefault="008C3D38" w:rsidP="008C3D38">
      <w:pPr>
        <w:pStyle w:val="a8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свидетельства о государственной аккредитации (с приложениями)</w:t>
      </w:r>
    </w:p>
    <w:p w14:paraId="28D8DC8B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14:paraId="2291994A" w14:textId="77777777" w:rsidR="008C3D38" w:rsidRPr="008C3D38" w:rsidRDefault="008C3D38" w:rsidP="008C3D3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14:paraId="46B268B9" w14:textId="77777777" w:rsidR="008C3D38" w:rsidRPr="008C3D38" w:rsidRDefault="008C3D38" w:rsidP="008C3D3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45686DEE" w14:textId="77777777" w:rsidR="008C3D38" w:rsidRPr="008C3D38" w:rsidRDefault="008C3D38" w:rsidP="008C3D3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14:paraId="524E0C71" w14:textId="77777777" w:rsidR="008C3D38" w:rsidRPr="008C3D38" w:rsidRDefault="008C3D38" w:rsidP="008C3D3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14:paraId="174021BF" w14:textId="77777777" w:rsidR="008C3D38" w:rsidRPr="008C3D38" w:rsidRDefault="008C3D38" w:rsidP="008C3D38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14:paraId="125B55EF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14:paraId="54FC787B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14:paraId="74A6EB89" w14:textId="77777777" w:rsidR="008C3D38" w:rsidRPr="008C3D38" w:rsidRDefault="008C3D38" w:rsidP="008C3D38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ссылку на bus.gov.ru с результатами НОК</w:t>
      </w:r>
    </w:p>
    <w:p w14:paraId="42A6D357" w14:textId="77777777" w:rsidR="008C3D38" w:rsidRPr="008C3D38" w:rsidRDefault="008C3D38" w:rsidP="008C3D38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в разделе 'Независимая оценка качества условий оказания услуг' планов и отчетов по итогам НОК в 2019 году</w:t>
      </w:r>
    </w:p>
    <w:p w14:paraId="15069217" w14:textId="77777777" w:rsidR="008C3D38" w:rsidRPr="008C3D38" w:rsidRDefault="008C3D38" w:rsidP="008C3D3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Улучшить условия комфортности оказания услуг, обеспечив:</w:t>
      </w:r>
    </w:p>
    <w:p w14:paraId="381F3BE5" w14:textId="77777777" w:rsidR="008C3D38" w:rsidRPr="008C3D38" w:rsidRDefault="008C3D38" w:rsidP="008C3D38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lastRenderedPageBreak/>
        <w:t>наличие комфортной зоны отдыха (ожидания), оборудованной соответствующей мебелью</w:t>
      </w:r>
    </w:p>
    <w:p w14:paraId="21499B3B" w14:textId="77777777" w:rsidR="008C3D38" w:rsidRPr="008C3D38" w:rsidRDefault="008C3D38" w:rsidP="008C3D38">
      <w:pPr>
        <w:pStyle w:val="a8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и доступность питьевой воды</w:t>
      </w:r>
    </w:p>
    <w:p w14:paraId="1FD4F483" w14:textId="77777777" w:rsidR="008C3D38" w:rsidRPr="008C3D38" w:rsidRDefault="008C3D38" w:rsidP="008C3D38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Повысить уровень доступности услуг для инвалидов, обеспечив:</w:t>
      </w:r>
    </w:p>
    <w:p w14:paraId="47B50368" w14:textId="77777777" w:rsidR="008C3D38" w:rsidRPr="008C3D38" w:rsidRDefault="008C3D38" w:rsidP="008C3D3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выделенных стоянок для автотранспортных средств инвалидов</w:t>
      </w:r>
    </w:p>
    <w:p w14:paraId="06508101" w14:textId="77777777" w:rsidR="008C3D38" w:rsidRPr="008C3D38" w:rsidRDefault="008C3D38" w:rsidP="008C3D3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адаптированных лифтов, поручней, расширенных дверных проемов</w:t>
      </w:r>
    </w:p>
    <w:p w14:paraId="5971BD22" w14:textId="77777777" w:rsidR="008C3D38" w:rsidRPr="008C3D38" w:rsidRDefault="008C3D38" w:rsidP="008C3D3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8C3D38">
        <w:rPr>
          <w:rFonts w:ascii="Times New Roman" w:hAnsi="Times New Roman"/>
          <w:noProof/>
          <w:sz w:val="28"/>
          <w:szCs w:val="28"/>
          <w:lang w:val="en-US"/>
        </w:rPr>
        <w:t>наличие сменных кресел-колясок</w:t>
      </w:r>
    </w:p>
    <w:p w14:paraId="7B719CE9" w14:textId="77777777" w:rsidR="008C3D38" w:rsidRPr="008C3D38" w:rsidRDefault="008C3D38" w:rsidP="008C3D38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специально оборудованных санитарно-гигиенических помещений в образовательной организации</w:t>
      </w:r>
    </w:p>
    <w:p w14:paraId="509D957F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Улучшить условия доступности, позволяющие инвалидам получать услуги наравне с другими, обеспечив:</w:t>
      </w:r>
    </w:p>
    <w:p w14:paraId="487D16E8" w14:textId="77777777" w:rsidR="008C3D38" w:rsidRPr="008C3D38" w:rsidRDefault="008C3D38" w:rsidP="008C3D3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дублирование для инвалидов по слуху и зрению звуковой и зрительной информации</w:t>
      </w:r>
    </w:p>
    <w:p w14:paraId="01E4A018" w14:textId="77777777" w:rsidR="008C3D38" w:rsidRPr="008C3D38" w:rsidRDefault="008C3D38" w:rsidP="008C3D3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14:paraId="3ADE7C14" w14:textId="77777777" w:rsidR="008C3D38" w:rsidRPr="008C3D38" w:rsidRDefault="008C3D38" w:rsidP="008C3D3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предоставление инвалидам по слуху (слуху и зрению) услуг сурдопереводчика (тифлосурдопереводчика)</w:t>
      </w:r>
    </w:p>
    <w:p w14:paraId="044AF06D" w14:textId="77777777" w:rsidR="008C3D38" w:rsidRPr="008C3D38" w:rsidRDefault="008C3D38" w:rsidP="008C3D3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14:paraId="49F631F4" w14:textId="77777777" w:rsidR="008C3D38" w:rsidRPr="008C3D38" w:rsidRDefault="008C3D38" w:rsidP="008C3D38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C3D38">
        <w:rPr>
          <w:rFonts w:ascii="Times New Roman" w:hAnsi="Times New Roman"/>
          <w:noProof/>
          <w:sz w:val="28"/>
          <w:szCs w:val="28"/>
        </w:rPr>
        <w:t>наличие возможности предоставления услуги в дистанционном режиме или на дому</w:t>
      </w:r>
    </w:p>
    <w:p w14:paraId="04E74BDD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Продолжить работу по повышению доброжелательности и вежливости работников</w:t>
      </w:r>
    </w:p>
    <w:p w14:paraId="3856182E" w14:textId="77777777" w:rsidR="008C3D38" w:rsidRPr="008C3D38" w:rsidRDefault="008C3D38" w:rsidP="008C3D38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8C3D38">
        <w:rPr>
          <w:rFonts w:ascii="Times New Roman" w:hAnsi="Times New Roman" w:cs="Times New Roman"/>
          <w:noProof/>
          <w:sz w:val="28"/>
          <w:szCs w:val="28"/>
        </w:rPr>
        <w:t>Повысить уровень удовлетворенности условиями оказания услуг, в частности, создать условия для готовности получателей рекомендова</w:t>
      </w:r>
      <w:bookmarkStart w:id="0" w:name="_GoBack"/>
      <w:bookmarkEnd w:id="0"/>
      <w:r w:rsidRPr="008C3D38">
        <w:rPr>
          <w:rFonts w:ascii="Times New Roman" w:hAnsi="Times New Roman" w:cs="Times New Roman"/>
          <w:noProof/>
          <w:sz w:val="28"/>
          <w:szCs w:val="28"/>
        </w:rPr>
        <w:t>ть организацию</w:t>
      </w:r>
    </w:p>
    <w:p w14:paraId="6B6DDC5F" w14:textId="189328EC" w:rsidR="008C3D38" w:rsidRDefault="008C3D38" w:rsidP="008C3D38">
      <w:pPr>
        <w:spacing w:before="120"/>
        <w:jc w:val="both"/>
      </w:pPr>
      <w:r w:rsidRPr="008C3D38">
        <w:rPr>
          <w:rFonts w:ascii="Times New Roman" w:hAnsi="Times New Roman" w:cs="Times New Roman"/>
          <w:noProof/>
          <w:sz w:val="28"/>
          <w:szCs w:val="28"/>
        </w:rPr>
        <w:t xml:space="preserve">Продолжить работу по повышению уровня удовлетворенности организационными условиями оказания </w:t>
      </w:r>
      <w:r>
        <w:rPr>
          <w:rFonts w:ascii="Times New Roman" w:hAnsi="Times New Roman" w:cs="Times New Roman"/>
          <w:noProof/>
          <w:sz w:val="28"/>
          <w:szCs w:val="28"/>
        </w:rPr>
        <w:t>услуг.</w:t>
      </w:r>
    </w:p>
    <w:sectPr w:rsidR="008C3D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177411" w14:textId="77777777" w:rsidR="008C3D38" w:rsidRDefault="008C3D38" w:rsidP="008C3D38">
      <w:pPr>
        <w:spacing w:after="0" w:line="240" w:lineRule="auto"/>
      </w:pPr>
      <w:r>
        <w:separator/>
      </w:r>
    </w:p>
  </w:endnote>
  <w:endnote w:type="continuationSeparator" w:id="0">
    <w:p w14:paraId="578E9C47" w14:textId="77777777" w:rsidR="008C3D38" w:rsidRDefault="008C3D38" w:rsidP="008C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75803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4C2E6A94" w14:textId="77777777" w:rsidR="008C3D38" w:rsidRPr="0071295F" w:rsidRDefault="008C3D38">
        <w:pPr>
          <w:pStyle w:val="a5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14:paraId="2BBB99CA" w14:textId="77777777" w:rsidR="008C3D38" w:rsidRDefault="008C3D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AEDA3" w14:textId="77777777" w:rsidR="008C3D38" w:rsidRDefault="008C3D38" w:rsidP="008C3D38">
      <w:pPr>
        <w:spacing w:after="0" w:line="240" w:lineRule="auto"/>
      </w:pPr>
      <w:r>
        <w:separator/>
      </w:r>
    </w:p>
  </w:footnote>
  <w:footnote w:type="continuationSeparator" w:id="0">
    <w:p w14:paraId="4EA90322" w14:textId="77777777" w:rsidR="008C3D38" w:rsidRDefault="008C3D38" w:rsidP="008C3D38">
      <w:pPr>
        <w:spacing w:after="0" w:line="240" w:lineRule="auto"/>
      </w:pPr>
      <w:r>
        <w:continuationSeparator/>
      </w:r>
    </w:p>
  </w:footnote>
  <w:footnote w:id="1">
    <w:p w14:paraId="206E8D46" w14:textId="77777777" w:rsidR="008C3D38" w:rsidRPr="00BB03FE" w:rsidRDefault="008C3D38" w:rsidP="008C3D38">
      <w:pPr>
        <w:pStyle w:val="a3"/>
        <w:rPr>
          <w:rFonts w:ascii="Arial" w:hAnsi="Arial" w:cs="Arial"/>
        </w:rPr>
      </w:pPr>
      <w:r w:rsidRPr="00BB03FE">
        <w:rPr>
          <w:rStyle w:val="a7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 w15:restartNumberingAfterBreak="0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72"/>
    <w:rsid w:val="008B4372"/>
    <w:rsid w:val="008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B60C"/>
  <w15:chartTrackingRefBased/>
  <w15:docId w15:val="{AFADD60D-AD1F-4813-B90E-7F939FDF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D3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3D38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C3D38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B7B7B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D38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D38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D38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D3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D3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D3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D38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D38"/>
    <w:rPr>
      <w:rFonts w:eastAsia="Calibri" w:cs="Arial"/>
      <w:b/>
      <w:color w:val="7B7B7B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8C3D38"/>
    <w:rPr>
      <w:rFonts w:asciiTheme="majorHAnsi" w:eastAsiaTheme="majorEastAsia" w:hAnsiTheme="majorHAnsi" w:cstheme="majorBidi"/>
      <w:b/>
      <w:bCs/>
      <w:color w:val="2F5496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3D38"/>
    <w:rPr>
      <w:rFonts w:asciiTheme="majorHAnsi" w:eastAsiaTheme="majorEastAsia" w:hAnsiTheme="majorHAnsi" w:cstheme="majorBidi"/>
      <w:bCs/>
      <w:caps/>
      <w:color w:val="C45911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3D38"/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3D38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C3D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C3D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3D38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3D38"/>
    <w:rPr>
      <w:rFonts w:ascii="Calibri" w:eastAsia="Calibri" w:hAnsi="Calibri" w:cs="Times New Roman"/>
      <w:i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C3D38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8C3D38"/>
    <w:rPr>
      <w:rFonts w:eastAsia="Times New Roman" w:cs="Times New Roman"/>
      <w:lang w:eastAsia="ru-RU"/>
    </w:rPr>
  </w:style>
  <w:style w:type="character" w:styleId="a7">
    <w:name w:val="footnote reference"/>
    <w:uiPriority w:val="99"/>
    <w:semiHidden/>
    <w:unhideWhenUsed/>
    <w:rsid w:val="008C3D38"/>
    <w:rPr>
      <w:vertAlign w:val="superscript"/>
    </w:rPr>
  </w:style>
  <w:style w:type="paragraph" w:styleId="a8">
    <w:name w:val="List Paragraph"/>
    <w:basedOn w:val="a"/>
    <w:link w:val="a9"/>
    <w:uiPriority w:val="34"/>
    <w:qFormat/>
    <w:rsid w:val="008C3D38"/>
    <w:pPr>
      <w:ind w:left="720"/>
      <w:contextualSpacing/>
    </w:pPr>
    <w:rPr>
      <w:rFonts w:eastAsia="Times New Roman" w:cs="Times New Roman"/>
    </w:rPr>
  </w:style>
  <w:style w:type="character" w:customStyle="1" w:styleId="a9">
    <w:name w:val="Абзац списка Знак"/>
    <w:link w:val="a8"/>
    <w:uiPriority w:val="34"/>
    <w:locked/>
    <w:rsid w:val="008C3D38"/>
    <w:rPr>
      <w:rFonts w:eastAsia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1195</Words>
  <Characters>6815</Characters>
  <Application>Microsoft Office Word</Application>
  <DocSecurity>0</DocSecurity>
  <Lines>56</Lines>
  <Paragraphs>15</Paragraphs>
  <ScaleCrop>false</ScaleCrop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2020-01-10T10:25:00Z</dcterms:created>
  <dcterms:modified xsi:type="dcterms:W3CDTF">2020-01-10T10:28:00Z</dcterms:modified>
</cp:coreProperties>
</file>